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D345E" w14:textId="19585FA7" w:rsidR="008C7439" w:rsidRPr="0017567D" w:rsidRDefault="008C7439" w:rsidP="0017567D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bookmarkStart w:id="0" w:name="_GoBack"/>
      <w:bookmarkEnd w:id="0"/>
      <w:r w:rsidRPr="00AC1295">
        <w:rPr>
          <w:rFonts w:ascii="Arial" w:eastAsia="Times New Roman" w:hAnsi="Arial" w:cs="Arial"/>
          <w:b/>
          <w:bCs/>
          <w:color w:val="000000"/>
          <w:sz w:val="28"/>
          <w:szCs w:val="24"/>
          <w:lang w:eastAsia="nb-NO"/>
        </w:rPr>
        <w:t>Eiendomsskatt</w:t>
      </w:r>
      <w:r w:rsidR="0017567D">
        <w:rPr>
          <w:rFonts w:ascii="Arial" w:eastAsia="Times New Roman" w:hAnsi="Arial" w:cs="Arial"/>
          <w:b/>
          <w:bCs/>
          <w:color w:val="000000"/>
          <w:sz w:val="28"/>
          <w:szCs w:val="24"/>
          <w:lang w:eastAsia="nb-NO"/>
        </w:rPr>
        <w:t xml:space="preserve"> i Os kommune</w:t>
      </w:r>
    </w:p>
    <w:p w14:paraId="5EAEC6A6" w14:textId="77777777" w:rsidR="00AC1295" w:rsidRPr="00AC1295" w:rsidRDefault="00AC1295" w:rsidP="008C7439">
      <w:pPr>
        <w:spacing w:after="0" w:line="30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4"/>
          <w:lang w:eastAsia="nb-NO"/>
        </w:rPr>
      </w:pPr>
    </w:p>
    <w:p w14:paraId="2D6826FB" w14:textId="49915A1E" w:rsidR="008C7439" w:rsidRPr="00AC1295" w:rsidRDefault="00C91A34" w:rsidP="008C7439">
      <w:pPr>
        <w:spacing w:after="150" w:line="330" w:lineRule="atLeast"/>
        <w:textAlignment w:val="center"/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I</w:t>
      </w:r>
      <w:r w:rsidR="008C7439"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 xml:space="preserve"> kommunestyremøte 1</w:t>
      </w:r>
      <w:r w:rsid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3</w:t>
      </w:r>
      <w:r w:rsidR="008C7439"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.12.201</w:t>
      </w:r>
      <w:r w:rsid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8</w:t>
      </w:r>
      <w:r w:rsidR="008C7439"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, ble promillesatsen for 201</w:t>
      </w:r>
      <w:r w:rsid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9</w:t>
      </w:r>
      <w:r w:rsidR="008C7439"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 xml:space="preserve"> vedtatt med 5 promille</w:t>
      </w:r>
      <w:r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 xml:space="preserve"> for bolig- og fritidseiendommer.</w:t>
      </w:r>
      <w:r w:rsidR="0017567D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 xml:space="preserve">For næringsseindommer er promillesatsen 7. </w:t>
      </w:r>
    </w:p>
    <w:p w14:paraId="0FAC4387" w14:textId="4BB0F0C3" w:rsidR="008C7439" w:rsidRDefault="008C7439" w:rsidP="008C7439">
      <w:pPr>
        <w:spacing w:after="150" w:line="330" w:lineRule="atLeast"/>
        <w:textAlignment w:val="center"/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</w:pPr>
      <w:r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Promillesatsen benyttes for å beregne eiendomsskatten pr. år, ut fra eiendomstaksten på den enkelte eiendom.</w:t>
      </w:r>
    </w:p>
    <w:p w14:paraId="5E1154CF" w14:textId="4F430F33" w:rsidR="00B014C0" w:rsidRPr="00AC1295" w:rsidRDefault="00B014C0" w:rsidP="008C7439">
      <w:pPr>
        <w:spacing w:after="150" w:line="330" w:lineRule="atLeast"/>
        <w:textAlignment w:val="center"/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Eiendomsskatten faktureres sammen med de andre kommunale eiendomsgebyrene to ganger i året (ev hver måned for de som har avtalt det).</w:t>
      </w:r>
    </w:p>
    <w:p w14:paraId="24D64F9E" w14:textId="77777777" w:rsidR="0017567D" w:rsidRDefault="00B014C0" w:rsidP="008C7439">
      <w:pPr>
        <w:spacing w:after="0" w:line="330" w:lineRule="atLeast"/>
        <w:textAlignment w:val="center"/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Sakkyndig</w:t>
      </w:r>
      <w:r w:rsidR="008C7439"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nemnd</w:t>
      </w:r>
      <w:r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 xml:space="preserve"> for eiendomsskatt i Os kommune</w:t>
      </w:r>
      <w:r w:rsidR="008C7439"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 xml:space="preserve"> har vedtatt «Rammer og retningslinjer for taksering i henhold til Lov om eiendomsskatt»</w:t>
      </w:r>
      <w:r w:rsidR="00C91A34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.</w:t>
      </w:r>
      <w:r w:rsidR="004C425B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 xml:space="preserve">  Her ble det gjort en endring i beregning av takst for fritidstomter med virkning fra 2019.  Fritidstomter utenfor regulerte hyttefelt blir beregnet med en lavere pris enn for tomter som ligger i regulerte hyttefelt.  Dette ble gjort for at takstene skal bli mere reelle i forhold til markedsverdi.</w:t>
      </w:r>
    </w:p>
    <w:p w14:paraId="74DD174B" w14:textId="77777777" w:rsidR="0017567D" w:rsidRDefault="0017567D" w:rsidP="008C7439">
      <w:pPr>
        <w:spacing w:after="0" w:line="330" w:lineRule="atLeast"/>
        <w:textAlignment w:val="center"/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</w:pPr>
    </w:p>
    <w:p w14:paraId="5305E6C5" w14:textId="4CB91EBD" w:rsidR="008C7439" w:rsidRPr="00AC1295" w:rsidRDefault="008C7439" w:rsidP="008C7439">
      <w:pPr>
        <w:spacing w:after="0" w:line="330" w:lineRule="atLeast"/>
        <w:textAlignment w:val="center"/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</w:pPr>
      <w:r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Eiendomsskatten er en kommunal skatt. D</w:t>
      </w:r>
      <w:r w:rsidR="00C91A34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et vil si at</w:t>
      </w:r>
      <w:r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 xml:space="preserve"> kommunen beholder uavkortet skatten til benyttelse for</w:t>
      </w:r>
      <w:r w:rsidR="00C91A34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 xml:space="preserve"> i</w:t>
      </w:r>
      <w:r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nnbyggernes beste.</w:t>
      </w:r>
    </w:p>
    <w:p w14:paraId="095CB7D6" w14:textId="77777777" w:rsidR="00C91A34" w:rsidRDefault="00C91A34" w:rsidP="008C7439">
      <w:pPr>
        <w:spacing w:after="0" w:line="330" w:lineRule="atLeast"/>
        <w:textAlignment w:val="center"/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</w:pPr>
    </w:p>
    <w:p w14:paraId="247300AA" w14:textId="53E2523E" w:rsidR="008C7439" w:rsidRPr="00AC1295" w:rsidRDefault="008C7439" w:rsidP="008C7439">
      <w:pPr>
        <w:spacing w:after="0" w:line="330" w:lineRule="atLeast"/>
        <w:textAlignment w:val="center"/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</w:pPr>
      <w:r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Hvilke eiendommer får utskrevet eiendomsskatt:</w:t>
      </w:r>
      <w:r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br/>
        <w:t>Eiendomsskatten er en objektskatt i motsetning til formues- og inntektskatt, som er en subjektskatt. Det skal skrives ut eiendomsskatt på all fast eiendom i hele kommunen. Til fast eiendom regnes både grunn og bebyggelse og både bebygd og ubebygd eiendom. Her inngår nærings- og industrilokaler, hotell, kafe- og restaurantvirksomhet, private boliger og fritidsboliger.</w:t>
      </w:r>
    </w:p>
    <w:p w14:paraId="60B6A98B" w14:textId="77777777" w:rsidR="00C91A34" w:rsidRDefault="00C91A34" w:rsidP="008C7439">
      <w:pPr>
        <w:spacing w:after="0" w:line="330" w:lineRule="atLeast"/>
        <w:textAlignment w:val="center"/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</w:pPr>
    </w:p>
    <w:p w14:paraId="6AED3F37" w14:textId="69743A36" w:rsidR="008C7439" w:rsidRPr="00AC1295" w:rsidRDefault="008C7439" w:rsidP="008C7439">
      <w:pPr>
        <w:spacing w:after="0" w:line="330" w:lineRule="atLeast"/>
        <w:textAlignment w:val="center"/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</w:pPr>
      <w:r w:rsidRPr="0017567D">
        <w:rPr>
          <w:rFonts w:ascii="Arial" w:eastAsia="Times New Roman" w:hAnsi="Arial" w:cs="Arial"/>
          <w:b/>
          <w:color w:val="333333"/>
          <w:spacing w:val="5"/>
          <w:sz w:val="24"/>
          <w:szCs w:val="24"/>
          <w:lang w:eastAsia="nb-NO"/>
        </w:rPr>
        <w:t>Unntak:</w:t>
      </w:r>
      <w:r w:rsidRPr="0017567D">
        <w:rPr>
          <w:rFonts w:ascii="Arial" w:eastAsia="Times New Roman" w:hAnsi="Arial" w:cs="Arial"/>
          <w:b/>
          <w:color w:val="333333"/>
          <w:spacing w:val="5"/>
          <w:sz w:val="24"/>
          <w:szCs w:val="24"/>
          <w:lang w:eastAsia="nb-NO"/>
        </w:rPr>
        <w:br/>
      </w:r>
      <w:r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Driftsbygninger på gardsbruk er fritatt, mens det skal skrives ut eiendomsskatt på boliger som våningshus, kårboliger, utleieboliger etc. med tilhørende tomt og garasje. Det er i O</w:t>
      </w:r>
      <w:r w:rsidR="00C91A34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delstings</w:t>
      </w:r>
      <w:r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pr</w:t>
      </w:r>
      <w:r w:rsidR="00C91A34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o</w:t>
      </w:r>
      <w:r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p</w:t>
      </w:r>
      <w:r w:rsidR="00C91A34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osisjon</w:t>
      </w:r>
      <w:r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 xml:space="preserve"> sagt at gardsbruk er eiendommer hvor den dominerende aktiviteten er gards- eller skogsdrift. Det gjøres oppmerksom på at det er eiendommens virksomhet som skal vektlegges, ikke hva de som bor på garden/eier eiendommen lever av. M</w:t>
      </w:r>
      <w:r w:rsidR="00C91A34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ed andre ord</w:t>
      </w:r>
      <w:r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 xml:space="preserve"> vil en lønnsmottaker som har en gardseiendom som leies ut til gardsdrift, for eksempel grasproduksjon, være fritatt med unntak av boliger, garasje og </w:t>
      </w:r>
      <w:r w:rsidR="00C91A34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 xml:space="preserve">ett mål </w:t>
      </w:r>
      <w:r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tomt. Erfaringer fra andre kommuner viser at de aller fleste landbrukseiendommer, med bakgrunn i lovens definisjon, kommer inn under betegnelsen gardsbruk og derved at driftsbygninger fritas for eiendomsskatt.</w:t>
      </w:r>
    </w:p>
    <w:p w14:paraId="2A9F096F" w14:textId="2AEA0EEC" w:rsidR="008C7439" w:rsidRPr="00AC1295" w:rsidRDefault="008C7439" w:rsidP="00C91A34">
      <w:pPr>
        <w:spacing w:after="0" w:line="330" w:lineRule="atLeast"/>
        <w:textAlignment w:val="center"/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</w:pPr>
      <w:r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Eiendomsskatteloven gir mulighet til fritak for eiendommer som har allmennyttige funksjoner (museer, forsamlingslokaler, idrettsanlegg, vannverk og lignende).</w:t>
      </w:r>
    </w:p>
    <w:p w14:paraId="3239A2E5" w14:textId="5D2085E3" w:rsidR="008C7439" w:rsidRDefault="008C7439" w:rsidP="00C91A34">
      <w:pPr>
        <w:spacing w:after="0" w:line="330" w:lineRule="atLeast"/>
        <w:textAlignment w:val="center"/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</w:pPr>
      <w:r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Bygning under 15 m2 er fritatt for eiendomsskatt.</w:t>
      </w:r>
    </w:p>
    <w:p w14:paraId="43BD3200" w14:textId="77777777" w:rsidR="00C91A34" w:rsidRPr="00AC1295" w:rsidRDefault="00C91A34" w:rsidP="00C91A34">
      <w:pPr>
        <w:spacing w:after="0" w:line="330" w:lineRule="atLeast"/>
        <w:textAlignment w:val="center"/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</w:pPr>
    </w:p>
    <w:p w14:paraId="52F5979D" w14:textId="57A7D2E5" w:rsidR="00D95B2D" w:rsidRDefault="008C7439" w:rsidP="008C7439">
      <w:pPr>
        <w:spacing w:after="0" w:line="330" w:lineRule="atLeast"/>
        <w:textAlignment w:val="center"/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</w:pPr>
      <w:r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Hva skal inntektene fra eiendomsskatt brukes til?</w:t>
      </w:r>
      <w:r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br/>
        <w:t>Hensikten med eiendomsskatt er å sette kommunen i stand til å videreføre og videreutvikle et godt tjenestetilbud til alle kommunens innbyggere. Det vil</w:t>
      </w:r>
      <w:r w:rsidR="00B014C0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le</w:t>
      </w:r>
      <w:r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 xml:space="preserve"> ikke vær</w:t>
      </w:r>
      <w:r w:rsidR="00B014C0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t</w:t>
      </w:r>
      <w:r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 xml:space="preserve"> mulig å gjennomfør</w:t>
      </w:r>
      <w:r w:rsidR="00B014C0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e</w:t>
      </w:r>
      <w:r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 xml:space="preserve"> alle </w:t>
      </w:r>
      <w:r w:rsidR="00B014C0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de</w:t>
      </w:r>
      <w:r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 xml:space="preserve"> utbyggingsprosjekte</w:t>
      </w:r>
      <w:r w:rsidR="00B014C0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ne</w:t>
      </w:r>
      <w:r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 xml:space="preserve"> som kommunen</w:t>
      </w:r>
      <w:r w:rsidR="00B014C0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 xml:space="preserve"> har hatt og har framover </w:t>
      </w:r>
      <w:r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 xml:space="preserve">uten </w:t>
      </w:r>
      <w:r w:rsidR="00B014C0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eiendomsskatte</w:t>
      </w:r>
      <w:r w:rsidR="00447D68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 xml:space="preserve">inntektene. </w:t>
      </w:r>
      <w:r w:rsidR="00B014C0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 xml:space="preserve"> </w:t>
      </w:r>
      <w:r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br/>
        <w:t>Mange er av den oppfatning at inntekter fra eiendomsskatt er øremerket til ve</w:t>
      </w:r>
      <w:r w:rsidR="00D95B2D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g</w:t>
      </w:r>
      <w:r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belysning, ve</w:t>
      </w:r>
      <w:r w:rsidR="00D95B2D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g</w:t>
      </w:r>
      <w:r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vedlikehold samt utbygging og drift av vann og avløp. Dette er ikke riktig.</w:t>
      </w:r>
      <w:r w:rsidR="00D95B2D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 xml:space="preserve">  </w:t>
      </w:r>
      <w:r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Oppfatningen stammer fra byskattelovens (eiendomsskatteloven erstattet denne i 1975) definisjon av hva som kjennetegner et område som er utbygd på såkalt ”</w:t>
      </w:r>
      <w:proofErr w:type="spellStart"/>
      <w:r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byvis</w:t>
      </w:r>
      <w:proofErr w:type="spellEnd"/>
      <w:r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”.</w:t>
      </w:r>
      <w:r w:rsidR="00D95B2D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 xml:space="preserve">  </w:t>
      </w:r>
      <w:r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Utgifter til vann og avløp dekkes i sin helhet av brukerne gjennom gebyrer, slik tilfellet også er for de som er knyttet til private vann- og avløpsanlegg. I boligfelt er kostnader til bygging av veg og gatelys helt eller delvis innarbeidet i tomteprisen.</w:t>
      </w:r>
    </w:p>
    <w:p w14:paraId="682AEE2D" w14:textId="5C52716F" w:rsidR="008C7439" w:rsidRPr="00AC1295" w:rsidRDefault="008C7439" w:rsidP="008C7439">
      <w:pPr>
        <w:spacing w:after="0" w:line="330" w:lineRule="atLeast"/>
        <w:textAlignment w:val="center"/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</w:pPr>
      <w:r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Inntekt fra eiendomsskatt går inn som inntekt under kommunens frie inntekter. Det betyr at hver kommune kan bruke inntekten til det man ønsker. I Os benyttes inntekten til å styrke det generelle tjenestetilbudet.</w:t>
      </w:r>
    </w:p>
    <w:p w14:paraId="789801B1" w14:textId="77777777" w:rsidR="00D95B2D" w:rsidRDefault="00D95B2D" w:rsidP="008C7439">
      <w:pPr>
        <w:spacing w:line="330" w:lineRule="atLeast"/>
        <w:textAlignment w:val="center"/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</w:pPr>
    </w:p>
    <w:p w14:paraId="1B47DA09" w14:textId="77777777" w:rsidR="00D95B2D" w:rsidRDefault="008C7439" w:rsidP="008C7439">
      <w:pPr>
        <w:spacing w:line="330" w:lineRule="atLeast"/>
        <w:textAlignment w:val="center"/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</w:pPr>
      <w:r w:rsidRPr="0017567D">
        <w:rPr>
          <w:rFonts w:ascii="Arial" w:eastAsia="Times New Roman" w:hAnsi="Arial" w:cs="Arial"/>
          <w:b/>
          <w:color w:val="333333"/>
          <w:spacing w:val="5"/>
          <w:sz w:val="24"/>
          <w:szCs w:val="24"/>
          <w:lang w:eastAsia="nb-NO"/>
        </w:rPr>
        <w:t>Historikk:</w:t>
      </w:r>
      <w:r w:rsidRPr="0017567D">
        <w:rPr>
          <w:rFonts w:ascii="Arial" w:eastAsia="Times New Roman" w:hAnsi="Arial" w:cs="Arial"/>
          <w:b/>
          <w:color w:val="333333"/>
          <w:spacing w:val="5"/>
          <w:sz w:val="24"/>
          <w:szCs w:val="24"/>
          <w:lang w:eastAsia="nb-NO"/>
        </w:rPr>
        <w:br/>
      </w:r>
      <w:r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Det er skrevet ut eiendomsskatt i Norge i over 100 år.</w:t>
      </w:r>
      <w:r w:rsidRP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br/>
        <w:t>I Os ble eiendomsskatt på verker og bruk innført i 2003</w:t>
      </w:r>
      <w:r w:rsidR="00AC1295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.</w:t>
      </w:r>
      <w:r w:rsidR="00D95B2D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 xml:space="preserve">  I 2011 ble eiendomsskatten utvidet til også å gjelde boligeiendommer, fritidseiendommer og næringseiendommer.   </w:t>
      </w:r>
    </w:p>
    <w:p w14:paraId="52001D06" w14:textId="71035D8F" w:rsidR="008C7439" w:rsidRDefault="00D95B2D" w:rsidP="008C7439">
      <w:pPr>
        <w:spacing w:line="330" w:lineRule="atLeast"/>
        <w:textAlignment w:val="center"/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Med virkning fra 2019 ble eiendomsskatt</w:t>
      </w:r>
      <w:r w:rsidR="00805393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eloven</w:t>
      </w:r>
      <w:r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 xml:space="preserve"> endret og begrepet «verker og bruk», som ble brukt om produksjonsbedrifter, </w:t>
      </w:r>
      <w:r w:rsidR="00B4386F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 xml:space="preserve">er </w:t>
      </w:r>
      <w:r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fjernet</w:t>
      </w:r>
      <w:r w:rsidR="00B4386F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.  Disse eiendommene</w:t>
      </w:r>
      <w:r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 xml:space="preserve"> benevnes nå som næring</w:t>
      </w:r>
      <w:r w:rsidR="00805393"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>seiendommer</w:t>
      </w:r>
      <w:r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  <w:t xml:space="preserve">. </w:t>
      </w:r>
    </w:p>
    <w:p w14:paraId="7D617E70" w14:textId="77777777" w:rsidR="00D95B2D" w:rsidRPr="00AC1295" w:rsidRDefault="00D95B2D" w:rsidP="008C7439">
      <w:pPr>
        <w:spacing w:line="330" w:lineRule="atLeast"/>
        <w:textAlignment w:val="center"/>
        <w:rPr>
          <w:rFonts w:ascii="Arial" w:eastAsia="Times New Roman" w:hAnsi="Arial" w:cs="Arial"/>
          <w:color w:val="333333"/>
          <w:spacing w:val="5"/>
          <w:sz w:val="24"/>
          <w:szCs w:val="24"/>
          <w:lang w:eastAsia="nb-NO"/>
        </w:rPr>
      </w:pPr>
    </w:p>
    <w:p w14:paraId="69663F80" w14:textId="77777777" w:rsidR="00152627" w:rsidRDefault="0017567D"/>
    <w:sectPr w:rsidR="0015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39"/>
    <w:rsid w:val="0017567D"/>
    <w:rsid w:val="00306F00"/>
    <w:rsid w:val="00447D68"/>
    <w:rsid w:val="004C425B"/>
    <w:rsid w:val="00805393"/>
    <w:rsid w:val="00847596"/>
    <w:rsid w:val="008C7439"/>
    <w:rsid w:val="00AC1295"/>
    <w:rsid w:val="00B014C0"/>
    <w:rsid w:val="00B4386F"/>
    <w:rsid w:val="00C91A34"/>
    <w:rsid w:val="00D9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0005"/>
  <w15:chartTrackingRefBased/>
  <w15:docId w15:val="{62FE4500-82F9-4EC5-A1B7-464CD2F3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033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3371</Characters>
  <Application>Microsoft Office Word</Application>
  <DocSecurity>4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Nesset</dc:creator>
  <cp:keywords/>
  <dc:description/>
  <cp:lastModifiedBy>Bjørn Marius Narjord</cp:lastModifiedBy>
  <cp:revision>2</cp:revision>
  <dcterms:created xsi:type="dcterms:W3CDTF">2019-01-22T11:01:00Z</dcterms:created>
  <dcterms:modified xsi:type="dcterms:W3CDTF">2019-01-22T11:01:00Z</dcterms:modified>
</cp:coreProperties>
</file>