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5" w:rsidRDefault="00CA4C7B">
      <w:pPr>
        <w:rPr>
          <w:rFonts w:ascii="Verdana" w:eastAsia="Times New Roman" w:hAnsi="Verdana" w:cs="Arial"/>
          <w:b/>
          <w:bCs/>
          <w:sz w:val="36"/>
          <w:szCs w:val="36"/>
          <w:lang w:eastAsia="nb-NO"/>
        </w:rPr>
      </w:pPr>
      <w:r>
        <w:rPr>
          <w:rFonts w:ascii="Verdana" w:eastAsia="Times New Roman" w:hAnsi="Verdana" w:cs="Arial"/>
          <w:b/>
          <w:bCs/>
          <w:sz w:val="36"/>
          <w:szCs w:val="36"/>
          <w:lang w:eastAsia="nb-NO"/>
        </w:rPr>
        <w:t>Kommunale eiendomsgebyrer og andre g</w:t>
      </w:r>
      <w:r w:rsidR="00055B75" w:rsidRPr="00F60360">
        <w:rPr>
          <w:rFonts w:ascii="Verdana" w:eastAsia="Times New Roman" w:hAnsi="Verdana" w:cs="Arial"/>
          <w:b/>
          <w:bCs/>
          <w:sz w:val="36"/>
          <w:szCs w:val="36"/>
          <w:lang w:eastAsia="nb-NO"/>
        </w:rPr>
        <w:t>ebyrer for tekniske tjenester pr. 1.1.2019</w:t>
      </w:r>
    </w:p>
    <w:p w:rsidR="00055B75" w:rsidRDefault="00055B75">
      <w:pPr>
        <w:rPr>
          <w:rFonts w:ascii="Arial" w:hAnsi="Arial" w:cs="Arial"/>
          <w:b/>
          <w:sz w:val="24"/>
        </w:rPr>
      </w:pPr>
      <w:r w:rsidRPr="00055B75">
        <w:rPr>
          <w:rFonts w:ascii="Arial" w:hAnsi="Arial" w:cs="Arial"/>
          <w:b/>
          <w:sz w:val="24"/>
        </w:rPr>
        <w:t xml:space="preserve">Alle gebyrer innenfor </w:t>
      </w:r>
      <w:r w:rsidR="00CA4C7B">
        <w:rPr>
          <w:rFonts w:ascii="Arial" w:hAnsi="Arial" w:cs="Arial"/>
          <w:b/>
          <w:sz w:val="24"/>
        </w:rPr>
        <w:t xml:space="preserve">kommunale </w:t>
      </w:r>
      <w:r w:rsidRPr="00055B75">
        <w:rPr>
          <w:rFonts w:ascii="Arial" w:hAnsi="Arial" w:cs="Arial"/>
          <w:b/>
          <w:sz w:val="24"/>
        </w:rPr>
        <w:t>tekniske tjenester er inkludert merverdiavgift.</w:t>
      </w:r>
    </w:p>
    <w:p w:rsidR="00055B75" w:rsidRPr="0027099E" w:rsidRDefault="00055B75">
      <w:pPr>
        <w:rPr>
          <w:rFonts w:ascii="Arial" w:hAnsi="Arial" w:cs="Arial"/>
          <w:b/>
          <w:sz w:val="28"/>
          <w:szCs w:val="26"/>
        </w:rPr>
      </w:pPr>
      <w:r w:rsidRPr="0027099E">
        <w:rPr>
          <w:rFonts w:ascii="Arial" w:hAnsi="Arial" w:cs="Arial"/>
          <w:b/>
          <w:sz w:val="28"/>
          <w:szCs w:val="26"/>
        </w:rPr>
        <w:t>Feie- og tilsynsgebyr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661"/>
        <w:gridCol w:w="1468"/>
      </w:tblGrid>
      <w:tr w:rsidR="00055B75" w:rsidTr="00055B75">
        <w:tc>
          <w:tcPr>
            <w:tcW w:w="6374" w:type="dxa"/>
          </w:tcPr>
          <w:p w:rsidR="00451D6B" w:rsidRDefault="00055B75" w:rsidP="00055B75">
            <w:pPr>
              <w:rPr>
                <w:rFonts w:ascii="Arial" w:hAnsi="Arial" w:cs="Arial"/>
                <w:sz w:val="24"/>
              </w:rPr>
            </w:pPr>
            <w:r w:rsidRPr="00055B75">
              <w:rPr>
                <w:rFonts w:ascii="Arial" w:hAnsi="Arial" w:cs="Arial"/>
                <w:sz w:val="24"/>
              </w:rPr>
              <w:t>Feie- og tilsynsgebyr boliger</w:t>
            </w:r>
            <w:r>
              <w:rPr>
                <w:rFonts w:ascii="Arial" w:hAnsi="Arial" w:cs="Arial"/>
                <w:sz w:val="24"/>
              </w:rPr>
              <w:t xml:space="preserve"> pr. pipe</w:t>
            </w:r>
            <w:r w:rsidR="005E7C33">
              <w:rPr>
                <w:rFonts w:ascii="Arial" w:hAnsi="Arial" w:cs="Arial"/>
                <w:sz w:val="24"/>
              </w:rPr>
              <w:t xml:space="preserve"> </w:t>
            </w:r>
          </w:p>
          <w:p w:rsidR="00055B75" w:rsidRPr="00055B75" w:rsidRDefault="005E7C33" w:rsidP="00055B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(kr 540 + mva.)</w:t>
            </w:r>
          </w:p>
        </w:tc>
        <w:tc>
          <w:tcPr>
            <w:tcW w:w="661" w:type="dxa"/>
          </w:tcPr>
          <w:p w:rsidR="00055B75" w:rsidRPr="00055B75" w:rsidRDefault="00055B75" w:rsidP="00055B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468" w:type="dxa"/>
          </w:tcPr>
          <w:p w:rsidR="00055B75" w:rsidRPr="00055B75" w:rsidRDefault="00055B75" w:rsidP="00055B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675</w:t>
            </w:r>
          </w:p>
        </w:tc>
      </w:tr>
      <w:tr w:rsidR="00055B75" w:rsidTr="00055B75">
        <w:tc>
          <w:tcPr>
            <w:tcW w:w="6374" w:type="dxa"/>
          </w:tcPr>
          <w:p w:rsidR="00451D6B" w:rsidRDefault="00055B75" w:rsidP="00055B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Feie- og tilsynsgebyr fritidsboliger pr. pipe</w:t>
            </w:r>
            <w:r w:rsidR="005E7C33">
              <w:rPr>
                <w:rFonts w:ascii="Arial" w:hAnsi="Arial" w:cs="Arial"/>
                <w:sz w:val="24"/>
              </w:rPr>
              <w:t xml:space="preserve"> </w:t>
            </w:r>
          </w:p>
          <w:p w:rsidR="00055B75" w:rsidRPr="00055B75" w:rsidRDefault="005E7C33" w:rsidP="00055B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(kr 320 + mva.)</w:t>
            </w:r>
          </w:p>
        </w:tc>
        <w:tc>
          <w:tcPr>
            <w:tcW w:w="661" w:type="dxa"/>
          </w:tcPr>
          <w:p w:rsidR="00055B75" w:rsidRPr="00055B75" w:rsidRDefault="00055B75" w:rsidP="00055B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468" w:type="dxa"/>
          </w:tcPr>
          <w:p w:rsidR="00055B75" w:rsidRPr="00055B75" w:rsidRDefault="00055B75" w:rsidP="00055B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</w:tr>
    </w:tbl>
    <w:p w:rsidR="0027099E" w:rsidRDefault="0027099E" w:rsidP="00055B75">
      <w:pPr>
        <w:pStyle w:val="Ingenmellomrom"/>
        <w:rPr>
          <w:rFonts w:ascii="Arial" w:hAnsi="Arial" w:cs="Arial"/>
          <w:sz w:val="24"/>
        </w:rPr>
      </w:pPr>
    </w:p>
    <w:p w:rsidR="00055B75" w:rsidRDefault="00055B75" w:rsidP="00055B75">
      <w:pPr>
        <w:pStyle w:val="Ingenmellomrom"/>
        <w:rPr>
          <w:rFonts w:ascii="Arial" w:hAnsi="Arial" w:cs="Arial"/>
          <w:sz w:val="24"/>
        </w:rPr>
      </w:pPr>
      <w:r w:rsidRPr="00055B75">
        <w:rPr>
          <w:rFonts w:ascii="Arial" w:hAnsi="Arial" w:cs="Arial"/>
          <w:sz w:val="24"/>
        </w:rPr>
        <w:t xml:space="preserve">Feiing og tilsyn boliger skjer vanligvis </w:t>
      </w:r>
      <w:r w:rsidR="00DA1AC1" w:rsidRPr="00055B75">
        <w:rPr>
          <w:rFonts w:ascii="Arial" w:hAnsi="Arial" w:cs="Arial"/>
          <w:sz w:val="24"/>
        </w:rPr>
        <w:t>annethver</w:t>
      </w:r>
      <w:r w:rsidR="00DA1AC1">
        <w:rPr>
          <w:rFonts w:ascii="Arial" w:hAnsi="Arial" w:cs="Arial"/>
          <w:sz w:val="24"/>
        </w:rPr>
        <w:t>t</w:t>
      </w:r>
      <w:r w:rsidRPr="00055B75">
        <w:rPr>
          <w:rFonts w:ascii="Arial" w:hAnsi="Arial" w:cs="Arial"/>
          <w:sz w:val="24"/>
        </w:rPr>
        <w:t xml:space="preserve"> år, men skal skje minimum hvert 4. år</w:t>
      </w:r>
      <w:r>
        <w:rPr>
          <w:rFonts w:ascii="Arial" w:hAnsi="Arial" w:cs="Arial"/>
          <w:sz w:val="24"/>
        </w:rPr>
        <w:t xml:space="preserve">. Det vil bli ført </w:t>
      </w:r>
      <w:r w:rsidR="00224516">
        <w:rPr>
          <w:rFonts w:ascii="Arial" w:hAnsi="Arial" w:cs="Arial"/>
          <w:sz w:val="24"/>
        </w:rPr>
        <w:t xml:space="preserve">tilsyn </w:t>
      </w:r>
      <w:r>
        <w:rPr>
          <w:rFonts w:ascii="Arial" w:hAnsi="Arial" w:cs="Arial"/>
          <w:sz w:val="24"/>
        </w:rPr>
        <w:t>og behovsprøvd feiing slik at frekvensen vil variere etter behovet.</w:t>
      </w:r>
    </w:p>
    <w:p w:rsidR="00055B75" w:rsidRDefault="00055B75" w:rsidP="00055B75">
      <w:pPr>
        <w:pStyle w:val="Ingenmellomrom"/>
        <w:rPr>
          <w:rFonts w:ascii="Arial" w:hAnsi="Arial" w:cs="Arial"/>
          <w:sz w:val="24"/>
        </w:rPr>
      </w:pPr>
      <w:r w:rsidRPr="00055B75">
        <w:rPr>
          <w:rFonts w:ascii="Arial" w:hAnsi="Arial" w:cs="Arial"/>
          <w:sz w:val="24"/>
        </w:rPr>
        <w:t xml:space="preserve">Feiing og tilsyn </w:t>
      </w:r>
      <w:r>
        <w:rPr>
          <w:rFonts w:ascii="Arial" w:hAnsi="Arial" w:cs="Arial"/>
          <w:sz w:val="24"/>
        </w:rPr>
        <w:t xml:space="preserve">av fritidsboliger </w:t>
      </w:r>
      <w:r w:rsidRPr="00055B75">
        <w:rPr>
          <w:rFonts w:ascii="Arial" w:hAnsi="Arial" w:cs="Arial"/>
          <w:sz w:val="24"/>
        </w:rPr>
        <w:t xml:space="preserve">skal skje minimum hvert </w:t>
      </w:r>
      <w:r>
        <w:rPr>
          <w:rFonts w:ascii="Arial" w:hAnsi="Arial" w:cs="Arial"/>
          <w:sz w:val="24"/>
        </w:rPr>
        <w:t>5</w:t>
      </w:r>
      <w:r w:rsidRPr="00055B75">
        <w:rPr>
          <w:rFonts w:ascii="Arial" w:hAnsi="Arial" w:cs="Arial"/>
          <w:sz w:val="24"/>
        </w:rPr>
        <w:t>. år</w:t>
      </w:r>
      <w:r>
        <w:rPr>
          <w:rFonts w:ascii="Arial" w:hAnsi="Arial" w:cs="Arial"/>
          <w:sz w:val="24"/>
        </w:rPr>
        <w:t xml:space="preserve">. Det vil bli ført </w:t>
      </w:r>
      <w:r w:rsidR="00224516">
        <w:rPr>
          <w:rFonts w:ascii="Arial" w:hAnsi="Arial" w:cs="Arial"/>
          <w:sz w:val="24"/>
        </w:rPr>
        <w:t xml:space="preserve">tilsyn </w:t>
      </w:r>
      <w:r>
        <w:rPr>
          <w:rFonts w:ascii="Arial" w:hAnsi="Arial" w:cs="Arial"/>
          <w:sz w:val="24"/>
        </w:rPr>
        <w:t>og behovsprøvd feiing slik at frekvensen vil variere etter behovet.</w:t>
      </w:r>
    </w:p>
    <w:p w:rsidR="00DA1AC1" w:rsidRDefault="00DA1AC1" w:rsidP="00055B75">
      <w:pPr>
        <w:pStyle w:val="Ingenmellomrom"/>
        <w:rPr>
          <w:rFonts w:ascii="Arial" w:hAnsi="Arial" w:cs="Arial"/>
          <w:sz w:val="24"/>
        </w:rPr>
      </w:pPr>
    </w:p>
    <w:p w:rsidR="00055B75" w:rsidRPr="0027099E" w:rsidRDefault="00DA1AC1" w:rsidP="00055B75">
      <w:pPr>
        <w:pStyle w:val="Ingenmellomrom"/>
        <w:rPr>
          <w:rFonts w:ascii="Arial" w:hAnsi="Arial" w:cs="Arial"/>
          <w:b/>
          <w:sz w:val="28"/>
          <w:szCs w:val="26"/>
        </w:rPr>
      </w:pPr>
      <w:r w:rsidRPr="0027099E">
        <w:rPr>
          <w:rFonts w:ascii="Arial" w:hAnsi="Arial" w:cs="Arial"/>
          <w:b/>
          <w:sz w:val="28"/>
          <w:szCs w:val="26"/>
        </w:rPr>
        <w:t>Vann og avløp</w:t>
      </w:r>
    </w:p>
    <w:p w:rsidR="00DA1AC1" w:rsidRPr="00852C85" w:rsidRDefault="00DA1AC1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852C85">
        <w:rPr>
          <w:rFonts w:ascii="Arial" w:hAnsi="Arial" w:cs="Arial"/>
          <w:b/>
          <w:sz w:val="24"/>
          <w:szCs w:val="26"/>
        </w:rPr>
        <w:t>Rammer for gebyrberegning</w:t>
      </w:r>
      <w:r w:rsidR="00852C85" w:rsidRPr="00852C85">
        <w:rPr>
          <w:rFonts w:ascii="Arial" w:hAnsi="Arial" w:cs="Arial"/>
          <w:b/>
          <w:sz w:val="24"/>
          <w:szCs w:val="26"/>
        </w:rPr>
        <w:t>:</w:t>
      </w:r>
    </w:p>
    <w:p w:rsidR="00852C85" w:rsidRDefault="008838A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Gebyrene skal ikke overstige kommunens kostnader, men kan avregnes over en </w:t>
      </w:r>
    </w:p>
    <w:p w:rsidR="00852C85" w:rsidRDefault="008838A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4 års periode. </w:t>
      </w:r>
    </w:p>
    <w:p w:rsidR="00852C85" w:rsidRDefault="008838A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Overslag </w:t>
      </w:r>
      <w:r w:rsidR="00852C85">
        <w:rPr>
          <w:rFonts w:ascii="Arial" w:hAnsi="Arial" w:cs="Arial"/>
          <w:sz w:val="24"/>
          <w:szCs w:val="26"/>
        </w:rPr>
        <w:t xml:space="preserve">over forventede kostnader (drifts- og kapitalkostnader) for de nærmeste </w:t>
      </w:r>
    </w:p>
    <w:p w:rsidR="00DA1AC1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 årene skal foreligge før gebyrenes størrelse fastsettes.</w:t>
      </w: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Gebyrberegning baseres på Lov om kommunale vass- og </w:t>
      </w:r>
      <w:r w:rsidR="00224516">
        <w:rPr>
          <w:rFonts w:ascii="Arial" w:hAnsi="Arial" w:cs="Arial"/>
          <w:sz w:val="24"/>
          <w:szCs w:val="26"/>
        </w:rPr>
        <w:t>avløpsanlegg</w:t>
      </w:r>
      <w:r>
        <w:rPr>
          <w:rFonts w:ascii="Arial" w:hAnsi="Arial" w:cs="Arial"/>
          <w:sz w:val="24"/>
          <w:szCs w:val="26"/>
        </w:rPr>
        <w:t xml:space="preserve"> av </w:t>
      </w:r>
      <w:r w:rsidR="00224516">
        <w:rPr>
          <w:rFonts w:ascii="Arial" w:hAnsi="Arial" w:cs="Arial"/>
          <w:sz w:val="24"/>
          <w:szCs w:val="26"/>
        </w:rPr>
        <w:t>01</w:t>
      </w:r>
      <w:r>
        <w:rPr>
          <w:rFonts w:ascii="Arial" w:hAnsi="Arial" w:cs="Arial"/>
          <w:sz w:val="24"/>
          <w:szCs w:val="26"/>
        </w:rPr>
        <w:t xml:space="preserve">. </w:t>
      </w:r>
      <w:r w:rsidR="00224516">
        <w:rPr>
          <w:rFonts w:ascii="Arial" w:hAnsi="Arial" w:cs="Arial"/>
          <w:sz w:val="24"/>
          <w:szCs w:val="26"/>
        </w:rPr>
        <w:t>juli 2012</w:t>
      </w:r>
      <w:r>
        <w:rPr>
          <w:rFonts w:ascii="Arial" w:hAnsi="Arial" w:cs="Arial"/>
          <w:sz w:val="24"/>
          <w:szCs w:val="26"/>
        </w:rPr>
        <w:t>, samt nasjonale og kommunale forskrifter om vann- og avløpsgebyrer.</w:t>
      </w: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852C85" w:rsidRPr="00852C85" w:rsidRDefault="00852C85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852C85">
        <w:rPr>
          <w:rFonts w:ascii="Arial" w:hAnsi="Arial" w:cs="Arial"/>
          <w:b/>
          <w:sz w:val="24"/>
          <w:szCs w:val="26"/>
        </w:rPr>
        <w:t>Engangsgebyr for tilknytning</w:t>
      </w: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Engangsgebyr betales ved tilknytning til offentlig vann- og/eller avløpsnett.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852C85" w:rsidTr="00852C85">
        <w:tc>
          <w:tcPr>
            <w:tcW w:w="3397" w:type="dxa"/>
          </w:tcPr>
          <w:p w:rsidR="00852C85" w:rsidRDefault="00852C85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</w:tcPr>
          <w:p w:rsidR="00852C85" w:rsidRDefault="00852C85" w:rsidP="00852C85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Vann</w:t>
            </w:r>
          </w:p>
        </w:tc>
        <w:tc>
          <w:tcPr>
            <w:tcW w:w="2694" w:type="dxa"/>
          </w:tcPr>
          <w:p w:rsidR="00852C85" w:rsidRDefault="00852C85" w:rsidP="00852C85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Avløp</w:t>
            </w:r>
          </w:p>
        </w:tc>
      </w:tr>
      <w:tr w:rsidR="00852C85" w:rsidTr="00852C85">
        <w:tc>
          <w:tcPr>
            <w:tcW w:w="3397" w:type="dxa"/>
          </w:tcPr>
          <w:p w:rsidR="00852C85" w:rsidRDefault="00852C85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Engangsgebyr for tilknytning</w:t>
            </w:r>
          </w:p>
        </w:tc>
        <w:tc>
          <w:tcPr>
            <w:tcW w:w="2835" w:type="dxa"/>
          </w:tcPr>
          <w:p w:rsidR="00852C85" w:rsidRDefault="00852C85" w:rsidP="00852C85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 17 875,- / abonnent</w:t>
            </w:r>
            <w:r w:rsidR="005E7C33">
              <w:rPr>
                <w:rFonts w:ascii="Arial" w:hAnsi="Arial" w:cs="Arial"/>
                <w:sz w:val="24"/>
                <w:szCs w:val="26"/>
              </w:rPr>
              <w:t xml:space="preserve"> (kr 14 300 + mva.)</w:t>
            </w:r>
          </w:p>
        </w:tc>
        <w:tc>
          <w:tcPr>
            <w:tcW w:w="2694" w:type="dxa"/>
          </w:tcPr>
          <w:p w:rsidR="00852C85" w:rsidRDefault="00852C85" w:rsidP="00852C85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 20 625,- / abonnent</w:t>
            </w:r>
            <w:r w:rsidR="005E7C33">
              <w:rPr>
                <w:rFonts w:ascii="Arial" w:hAnsi="Arial" w:cs="Arial"/>
                <w:sz w:val="24"/>
                <w:szCs w:val="26"/>
              </w:rPr>
              <w:t xml:space="preserve"> (kr 16 500 + mva.)</w:t>
            </w:r>
          </w:p>
        </w:tc>
      </w:tr>
    </w:tbl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Utvidelse av bygningsmassen på den enkelte eiendom utløser ikke tilknytningsgebyr.</w:t>
      </w: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852C85" w:rsidRPr="000A1F2B" w:rsidRDefault="00852C85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0A1F2B">
        <w:rPr>
          <w:rFonts w:ascii="Arial" w:hAnsi="Arial" w:cs="Arial"/>
          <w:b/>
          <w:sz w:val="24"/>
          <w:szCs w:val="26"/>
        </w:rPr>
        <w:t>Årsgebyr</w:t>
      </w: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Totalt årsgebyr = abonnementsgebyr + forbruksgebyr</w:t>
      </w:r>
    </w:p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Abonnementsgebyret beregnes pr. abonnent som definert i kommunens forskrift om vann- og avløpsgebyrer.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0A1F2B" w:rsidTr="000A1F2B">
        <w:tc>
          <w:tcPr>
            <w:tcW w:w="3397" w:type="dxa"/>
          </w:tcPr>
          <w:p w:rsidR="000A1F2B" w:rsidRDefault="000A1F2B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</w:tcPr>
          <w:p w:rsidR="000A1F2B" w:rsidRDefault="000A1F2B" w:rsidP="000A1F2B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Vann</w:t>
            </w:r>
          </w:p>
        </w:tc>
        <w:tc>
          <w:tcPr>
            <w:tcW w:w="2694" w:type="dxa"/>
          </w:tcPr>
          <w:p w:rsidR="000A1F2B" w:rsidRDefault="000A1F2B" w:rsidP="000A1F2B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Avløp</w:t>
            </w:r>
          </w:p>
        </w:tc>
      </w:tr>
      <w:tr w:rsidR="000A1F2B" w:rsidTr="000A1F2B">
        <w:tc>
          <w:tcPr>
            <w:tcW w:w="3397" w:type="dxa"/>
          </w:tcPr>
          <w:p w:rsidR="000A1F2B" w:rsidRDefault="000A1F2B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Abonnementsgebyr</w:t>
            </w:r>
          </w:p>
        </w:tc>
        <w:tc>
          <w:tcPr>
            <w:tcW w:w="2835" w:type="dxa"/>
          </w:tcPr>
          <w:p w:rsidR="00D3122E" w:rsidRDefault="000A1F2B" w:rsidP="000A1F2B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 927,50 / abonnent</w:t>
            </w:r>
          </w:p>
          <w:p w:rsidR="000A1F2B" w:rsidRDefault="005E7C33" w:rsidP="000A1F2B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742 + mva.)</w:t>
            </w:r>
          </w:p>
        </w:tc>
        <w:tc>
          <w:tcPr>
            <w:tcW w:w="2694" w:type="dxa"/>
          </w:tcPr>
          <w:p w:rsidR="000A1F2B" w:rsidRDefault="000A1F2B" w:rsidP="000A1F2B">
            <w:pPr>
              <w:pStyle w:val="Ingenmellomrom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 1308,25 / abonnent</w:t>
            </w:r>
            <w:r w:rsidR="005E7C33">
              <w:rPr>
                <w:rFonts w:ascii="Arial" w:hAnsi="Arial" w:cs="Arial"/>
                <w:sz w:val="24"/>
                <w:szCs w:val="26"/>
              </w:rPr>
              <w:t xml:space="preserve"> (kr 1 047 + mva.)</w:t>
            </w:r>
          </w:p>
        </w:tc>
      </w:tr>
    </w:tbl>
    <w:p w:rsidR="00852C85" w:rsidRDefault="00852C85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0A1F2B" w:rsidRPr="00731D17" w:rsidRDefault="000A1F2B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731D17">
        <w:rPr>
          <w:rFonts w:ascii="Arial" w:hAnsi="Arial" w:cs="Arial"/>
          <w:b/>
          <w:sz w:val="24"/>
          <w:szCs w:val="26"/>
        </w:rPr>
        <w:t>Forbruksgebyr</w:t>
      </w:r>
    </w:p>
    <w:p w:rsidR="000A1F2B" w:rsidRDefault="000A1F2B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Forbruksgebyret beregnes på grunnlag av målt og stipulert forbruk, begge basert på nedenstående enhetspris.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731D17" w:rsidTr="00731D17">
        <w:tc>
          <w:tcPr>
            <w:tcW w:w="3397" w:type="dxa"/>
          </w:tcPr>
          <w:p w:rsidR="00731D17" w:rsidRDefault="00731D17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</w:tcPr>
          <w:p w:rsidR="00731D17" w:rsidRDefault="00731D17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Vann</w:t>
            </w:r>
          </w:p>
        </w:tc>
        <w:tc>
          <w:tcPr>
            <w:tcW w:w="2694" w:type="dxa"/>
          </w:tcPr>
          <w:p w:rsidR="00731D17" w:rsidRDefault="00731D17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Avløp</w:t>
            </w:r>
          </w:p>
        </w:tc>
      </w:tr>
      <w:tr w:rsidR="00731D17" w:rsidTr="00731D17">
        <w:tc>
          <w:tcPr>
            <w:tcW w:w="3397" w:type="dxa"/>
          </w:tcPr>
          <w:p w:rsidR="00731D17" w:rsidRDefault="00731D17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Enhetspris</w:t>
            </w:r>
          </w:p>
        </w:tc>
        <w:tc>
          <w:tcPr>
            <w:tcW w:w="2835" w:type="dxa"/>
          </w:tcPr>
          <w:p w:rsidR="00D3122E" w:rsidRDefault="00731D17" w:rsidP="00055B75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Kr 16,25 /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  <w:r w:rsidR="005E7C3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731D17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13,00 + mva.)</w:t>
            </w:r>
          </w:p>
        </w:tc>
        <w:tc>
          <w:tcPr>
            <w:tcW w:w="2694" w:type="dxa"/>
          </w:tcPr>
          <w:p w:rsidR="00D3122E" w:rsidRDefault="00731D17" w:rsidP="00055B75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Kr 20,62 /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</w:p>
          <w:p w:rsidR="00731D17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16,50 + mva.)</w:t>
            </w:r>
          </w:p>
        </w:tc>
      </w:tr>
    </w:tbl>
    <w:p w:rsidR="000A1F2B" w:rsidRDefault="000A1F2B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5E7C33" w:rsidRDefault="005E7C33" w:rsidP="00055B75">
      <w:pPr>
        <w:pStyle w:val="Ingenmellomrom"/>
        <w:rPr>
          <w:rFonts w:ascii="Arial" w:hAnsi="Arial" w:cs="Arial"/>
          <w:sz w:val="24"/>
          <w:szCs w:val="26"/>
        </w:rPr>
      </w:pPr>
      <w:bookmarkStart w:id="0" w:name="_GoBack"/>
      <w:bookmarkEnd w:id="0"/>
    </w:p>
    <w:p w:rsidR="000A1F2B" w:rsidRPr="009B714A" w:rsidRDefault="000A1F2B" w:rsidP="00055B75">
      <w:pPr>
        <w:pStyle w:val="Ingenmellomrom"/>
        <w:rPr>
          <w:rFonts w:ascii="Arial" w:hAnsi="Arial" w:cs="Arial"/>
          <w:i/>
          <w:sz w:val="24"/>
          <w:szCs w:val="26"/>
        </w:rPr>
      </w:pPr>
      <w:r w:rsidRPr="009B714A">
        <w:rPr>
          <w:rFonts w:ascii="Arial" w:hAnsi="Arial" w:cs="Arial"/>
          <w:i/>
          <w:sz w:val="24"/>
          <w:szCs w:val="26"/>
        </w:rPr>
        <w:t>Beregning etter målt forbruk.</w:t>
      </w:r>
    </w:p>
    <w:p w:rsidR="000A1F2B" w:rsidRDefault="000A1F2B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6"/>
        </w:rPr>
        <w:t xml:space="preserve">Forbruksgebyret baseres på faktisk vannforbruk (vannmåler) og pris pr. </w:t>
      </w:r>
      <w:r w:rsidR="00731D17" w:rsidRPr="003F7827">
        <w:rPr>
          <w:rFonts w:ascii="Arial" w:eastAsia="Times New Roman" w:hAnsi="Arial" w:cs="Arial"/>
          <w:sz w:val="24"/>
          <w:szCs w:val="24"/>
          <w:lang w:eastAsia="nb-NO"/>
        </w:rPr>
        <w:t>m³</w:t>
      </w:r>
      <w:r w:rsidR="00731D17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B5562E" w:rsidRDefault="00B5562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Avløpsmengde regnes lik vannmengde hvis ikke annet er avtalt.</w:t>
      </w:r>
    </w:p>
    <w:p w:rsidR="0027099E" w:rsidRDefault="0027099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</w:p>
    <w:p w:rsidR="00B5562E" w:rsidRDefault="00B5562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Ved unormalt høyt forbruk på grunn av lekkasjer, for eksempel i toalett eller lignende, kreves avgift for maksimalt 3 ganger gjennomsnittsforbruket de 3 foregående år.</w:t>
      </w:r>
    </w:p>
    <w:p w:rsidR="0027099E" w:rsidRDefault="0027099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</w:p>
    <w:p w:rsidR="00B5562E" w:rsidRPr="009B714A" w:rsidRDefault="00B5562E" w:rsidP="00055B75">
      <w:pPr>
        <w:pStyle w:val="Ingenmellomrom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9B714A">
        <w:rPr>
          <w:rFonts w:ascii="Arial" w:eastAsia="Times New Roman" w:hAnsi="Arial" w:cs="Arial"/>
          <w:i/>
          <w:sz w:val="24"/>
          <w:szCs w:val="24"/>
          <w:lang w:eastAsia="nb-NO"/>
        </w:rPr>
        <w:t>Beregning etter stipulert forbruk.</w:t>
      </w:r>
    </w:p>
    <w:p w:rsidR="00B5562E" w:rsidRDefault="00B5562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Forbruksgebyret baseres på stipulert forbruk og pris pr. </w:t>
      </w:r>
      <w:r w:rsidRPr="003F7827">
        <w:rPr>
          <w:rFonts w:ascii="Arial" w:eastAsia="Times New Roman" w:hAnsi="Arial" w:cs="Arial"/>
          <w:sz w:val="24"/>
          <w:szCs w:val="24"/>
          <w:lang w:eastAsia="nb-NO"/>
        </w:rPr>
        <w:t>m³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tbl>
      <w:tblPr>
        <w:tblStyle w:val="Tabellrutenett"/>
        <w:tblW w:w="8643" w:type="dxa"/>
        <w:tblLook w:val="04A0" w:firstRow="1" w:lastRow="0" w:firstColumn="1" w:lastColumn="0" w:noHBand="0" w:noVBand="1"/>
      </w:tblPr>
      <w:tblGrid>
        <w:gridCol w:w="1980"/>
        <w:gridCol w:w="1701"/>
        <w:gridCol w:w="2410"/>
        <w:gridCol w:w="2552"/>
      </w:tblGrid>
      <w:tr w:rsidR="00B5562E" w:rsidTr="009B714A">
        <w:tc>
          <w:tcPr>
            <w:tcW w:w="1980" w:type="dxa"/>
          </w:tcPr>
          <w:p w:rsidR="00B5562E" w:rsidRDefault="00B5562E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Bruksareal BRA</w:t>
            </w:r>
          </w:p>
        </w:tc>
        <w:tc>
          <w:tcPr>
            <w:tcW w:w="1701" w:type="dxa"/>
          </w:tcPr>
          <w:p w:rsidR="00B5562E" w:rsidRDefault="00B5562E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Stipulert forbruk</w:t>
            </w:r>
          </w:p>
        </w:tc>
        <w:tc>
          <w:tcPr>
            <w:tcW w:w="2410" w:type="dxa"/>
          </w:tcPr>
          <w:p w:rsidR="00B5562E" w:rsidRDefault="00B5562E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Forbruksgebyr vann</w:t>
            </w:r>
          </w:p>
        </w:tc>
        <w:tc>
          <w:tcPr>
            <w:tcW w:w="2552" w:type="dxa"/>
          </w:tcPr>
          <w:p w:rsidR="00B5562E" w:rsidRDefault="00B5562E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Forbruksgebyr avløp</w:t>
            </w:r>
          </w:p>
        </w:tc>
      </w:tr>
      <w:tr w:rsidR="00B5562E" w:rsidTr="009B714A">
        <w:tc>
          <w:tcPr>
            <w:tcW w:w="1980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0 – 80 </w:t>
            </w:r>
            <w:r w:rsidRPr="003F7827">
              <w:rPr>
                <w:rFonts w:ascii="Arial" w:eastAsia="Times New Roman" w:hAnsi="Arial" w:cs="Arial"/>
                <w:sz w:val="24"/>
                <w:szCs w:val="20"/>
                <w:lang w:eastAsia="nb-NO"/>
              </w:rPr>
              <w:t>m²</w:t>
            </w:r>
          </w:p>
        </w:tc>
        <w:tc>
          <w:tcPr>
            <w:tcW w:w="1701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150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</w:p>
        </w:tc>
        <w:tc>
          <w:tcPr>
            <w:tcW w:w="2410" w:type="dxa"/>
          </w:tcPr>
          <w:p w:rsidR="005E7C33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2 437,50 / år</w:t>
            </w:r>
            <w:r w:rsidR="005E7C3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B5562E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1 950 + mva.)</w:t>
            </w:r>
          </w:p>
        </w:tc>
        <w:tc>
          <w:tcPr>
            <w:tcW w:w="2552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3 093,75 / år</w:t>
            </w:r>
            <w:r w:rsidR="005E7C3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(2 475 + mva.)</w:t>
            </w:r>
          </w:p>
        </w:tc>
      </w:tr>
      <w:tr w:rsidR="00B5562E" w:rsidTr="009B714A">
        <w:tc>
          <w:tcPr>
            <w:tcW w:w="1980" w:type="dxa"/>
          </w:tcPr>
          <w:p w:rsidR="00B5562E" w:rsidRDefault="009B714A" w:rsidP="009B714A">
            <w:pPr>
              <w:pStyle w:val="Ingenmellomrom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– 120 </w:t>
            </w:r>
            <w:r w:rsidRPr="003F7827">
              <w:rPr>
                <w:rFonts w:ascii="Arial" w:eastAsia="Times New Roman" w:hAnsi="Arial" w:cs="Arial"/>
                <w:sz w:val="24"/>
                <w:szCs w:val="20"/>
                <w:lang w:eastAsia="nb-NO"/>
              </w:rPr>
              <w:t>m²</w:t>
            </w:r>
          </w:p>
        </w:tc>
        <w:tc>
          <w:tcPr>
            <w:tcW w:w="1701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200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</w:p>
        </w:tc>
        <w:tc>
          <w:tcPr>
            <w:tcW w:w="2410" w:type="dxa"/>
          </w:tcPr>
          <w:p w:rsidR="005E7C33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3 250,- / år</w:t>
            </w:r>
            <w:r w:rsidR="005E7C3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B5562E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2 600 + mva.)</w:t>
            </w:r>
          </w:p>
        </w:tc>
        <w:tc>
          <w:tcPr>
            <w:tcW w:w="2552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4 125,- / år</w:t>
            </w:r>
          </w:p>
          <w:p w:rsidR="005E7C33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3 300 + mva.)</w:t>
            </w:r>
          </w:p>
        </w:tc>
      </w:tr>
      <w:tr w:rsidR="00B5562E" w:rsidTr="009B714A">
        <w:tc>
          <w:tcPr>
            <w:tcW w:w="1980" w:type="dxa"/>
          </w:tcPr>
          <w:p w:rsidR="00B5562E" w:rsidRDefault="009B714A" w:rsidP="009B714A">
            <w:pPr>
              <w:pStyle w:val="Ingenmellomrom"/>
              <w:ind w:left="36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&gt; 120 </w:t>
            </w:r>
            <w:r w:rsidRPr="003F7827">
              <w:rPr>
                <w:rFonts w:ascii="Arial" w:eastAsia="Times New Roman" w:hAnsi="Arial" w:cs="Arial"/>
                <w:sz w:val="24"/>
                <w:szCs w:val="20"/>
                <w:lang w:eastAsia="nb-NO"/>
              </w:rPr>
              <w:t>m²</w:t>
            </w:r>
          </w:p>
        </w:tc>
        <w:tc>
          <w:tcPr>
            <w:tcW w:w="1701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300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</w:p>
        </w:tc>
        <w:tc>
          <w:tcPr>
            <w:tcW w:w="2410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4 875,- / år</w:t>
            </w:r>
          </w:p>
          <w:p w:rsidR="005E7C33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(kr. 3900 + mva.)</w:t>
            </w:r>
          </w:p>
        </w:tc>
        <w:tc>
          <w:tcPr>
            <w:tcW w:w="2552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6 187,50 / år</w:t>
            </w:r>
          </w:p>
          <w:p w:rsidR="005E7C33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4 950 + mva.)</w:t>
            </w:r>
          </w:p>
        </w:tc>
      </w:tr>
      <w:tr w:rsidR="00B5562E" w:rsidTr="009B714A">
        <w:tc>
          <w:tcPr>
            <w:tcW w:w="1980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Hytter</w:t>
            </w:r>
          </w:p>
        </w:tc>
        <w:tc>
          <w:tcPr>
            <w:tcW w:w="1701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70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</w:p>
        </w:tc>
        <w:tc>
          <w:tcPr>
            <w:tcW w:w="2410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1 137,50 / år</w:t>
            </w:r>
          </w:p>
          <w:p w:rsidR="005E7C33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910 + mva.)</w:t>
            </w:r>
          </w:p>
        </w:tc>
        <w:tc>
          <w:tcPr>
            <w:tcW w:w="2552" w:type="dxa"/>
          </w:tcPr>
          <w:p w:rsidR="00B5562E" w:rsidRDefault="009B714A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 1 443,75 / år</w:t>
            </w:r>
          </w:p>
          <w:p w:rsidR="005E7C33" w:rsidRDefault="005E7C33" w:rsidP="009B714A">
            <w:pPr>
              <w:pStyle w:val="Ingenmellomrom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1 155 + mva.)</w:t>
            </w:r>
          </w:p>
        </w:tc>
      </w:tr>
    </w:tbl>
    <w:p w:rsidR="00B5562E" w:rsidRDefault="00B5562E" w:rsidP="009B714A">
      <w:pPr>
        <w:pStyle w:val="Ingenmellomrom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</w:p>
    <w:p w:rsidR="00B5562E" w:rsidRPr="0027099E" w:rsidRDefault="009B714A" w:rsidP="00055B75">
      <w:pPr>
        <w:pStyle w:val="Ingenmellomrom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27099E">
        <w:rPr>
          <w:rFonts w:ascii="Arial" w:eastAsia="Times New Roman" w:hAnsi="Arial" w:cs="Arial"/>
          <w:i/>
          <w:sz w:val="24"/>
          <w:szCs w:val="24"/>
          <w:lang w:eastAsia="nb-NO"/>
        </w:rPr>
        <w:t>Driftsbygninger for jordbruket:</w:t>
      </w:r>
    </w:p>
    <w:p w:rsidR="009B714A" w:rsidRDefault="009B714A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Gruppe 1: 0 – 10 storfe settes lik 5 storfe</w:t>
      </w:r>
    </w:p>
    <w:p w:rsidR="002F5060" w:rsidRDefault="002F5060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     11 – 20 storfe settes lik 10 storfe</w:t>
      </w:r>
    </w:p>
    <w:p w:rsidR="002F5060" w:rsidRDefault="002F5060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     Over 20 storfe settes lik 20 storfe</w:t>
      </w:r>
    </w:p>
    <w:p w:rsidR="009B714A" w:rsidRDefault="009B714A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Gruppe 2: 1 </w:t>
      </w:r>
      <w:r w:rsidR="002F5060">
        <w:rPr>
          <w:rFonts w:ascii="Arial" w:eastAsia="Times New Roman" w:hAnsi="Arial" w:cs="Arial"/>
          <w:sz w:val="24"/>
          <w:szCs w:val="24"/>
          <w:lang w:eastAsia="nb-NO"/>
        </w:rPr>
        <w:t>småfe settes lik 1/6 storfe</w:t>
      </w:r>
    </w:p>
    <w:p w:rsidR="002F5060" w:rsidRDefault="002F5060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Gruppe 3: 1 ung-/foringsdyr settes lik 1/3 storfe</w:t>
      </w:r>
    </w:p>
    <w:p w:rsidR="002F5060" w:rsidRDefault="002F5060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</w:p>
    <w:p w:rsidR="0027099E" w:rsidRDefault="0027099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1 storfe settes til vannforbruk lik 20 </w:t>
      </w:r>
      <w:r w:rsidRPr="003F7827">
        <w:rPr>
          <w:rFonts w:ascii="Arial" w:eastAsia="Times New Roman" w:hAnsi="Arial" w:cs="Arial"/>
          <w:sz w:val="24"/>
          <w:szCs w:val="24"/>
          <w:lang w:eastAsia="nb-NO"/>
        </w:rPr>
        <w:t>m³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/ år</w:t>
      </w:r>
    </w:p>
    <w:p w:rsidR="0027099E" w:rsidRDefault="0027099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</w:p>
    <w:p w:rsidR="0027099E" w:rsidRPr="0027099E" w:rsidRDefault="0027099E" w:rsidP="00055B75">
      <w:pPr>
        <w:pStyle w:val="Ingenmellomrom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27099E">
        <w:rPr>
          <w:rFonts w:ascii="Arial" w:eastAsia="Times New Roman" w:hAnsi="Arial" w:cs="Arial"/>
          <w:i/>
          <w:sz w:val="24"/>
          <w:szCs w:val="24"/>
          <w:lang w:eastAsia="nb-NO"/>
        </w:rPr>
        <w:t>Vannmålerleie</w:t>
      </w:r>
      <w:r>
        <w:rPr>
          <w:rFonts w:ascii="Arial" w:eastAsia="Times New Roman" w:hAnsi="Arial" w:cs="Arial"/>
          <w:i/>
          <w:sz w:val="24"/>
          <w:szCs w:val="24"/>
          <w:lang w:eastAsia="nb-NO"/>
        </w:rPr>
        <w:t>:</w:t>
      </w:r>
    </w:p>
    <w:p w:rsidR="0027099E" w:rsidRDefault="0027099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Kommunen eier vannmåleren, og abonnenter som har måler skal betale alle kostnader knyttet til installering og vedlikehold av måleren.</w:t>
      </w:r>
    </w:p>
    <w:p w:rsidR="00B5562E" w:rsidRDefault="00B5562E" w:rsidP="00055B75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</w:p>
    <w:p w:rsidR="00731D17" w:rsidRDefault="0027099E" w:rsidP="00055B75">
      <w:pPr>
        <w:pStyle w:val="Ingenmellomrom"/>
        <w:rPr>
          <w:rFonts w:ascii="Arial" w:hAnsi="Arial" w:cs="Arial"/>
          <w:b/>
          <w:sz w:val="28"/>
          <w:szCs w:val="26"/>
        </w:rPr>
      </w:pPr>
      <w:proofErr w:type="spellStart"/>
      <w:r w:rsidRPr="0027099E">
        <w:rPr>
          <w:rFonts w:ascii="Arial" w:hAnsi="Arial" w:cs="Arial"/>
          <w:b/>
          <w:sz w:val="28"/>
          <w:szCs w:val="26"/>
        </w:rPr>
        <w:t>Septikktømming</w:t>
      </w:r>
      <w:proofErr w:type="spellEnd"/>
      <w:r w:rsidRPr="0027099E">
        <w:rPr>
          <w:rFonts w:ascii="Arial" w:hAnsi="Arial" w:cs="Arial"/>
          <w:b/>
          <w:sz w:val="28"/>
          <w:szCs w:val="26"/>
        </w:rPr>
        <w:t xml:space="preserve"> – årsgebyr </w:t>
      </w:r>
    </w:p>
    <w:p w:rsidR="0027099E" w:rsidRDefault="0027099E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For tømming av slamavskillere gjelder følgende gebyrer:</w:t>
      </w:r>
    </w:p>
    <w:p w:rsidR="0027099E" w:rsidRPr="00276226" w:rsidRDefault="0027099E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276226">
        <w:rPr>
          <w:rFonts w:ascii="Arial" w:hAnsi="Arial" w:cs="Arial"/>
          <w:b/>
          <w:sz w:val="24"/>
          <w:szCs w:val="26"/>
        </w:rPr>
        <w:t>Tømming hvert år: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6042"/>
        <w:gridCol w:w="944"/>
        <w:gridCol w:w="1798"/>
      </w:tblGrid>
      <w:tr w:rsidR="0027099E" w:rsidTr="00276226">
        <w:tc>
          <w:tcPr>
            <w:tcW w:w="6042" w:type="dxa"/>
          </w:tcPr>
          <w:p w:rsidR="005E7C33" w:rsidRDefault="00276226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Enkeltanlegg, tømming pr. boenhet m/wc</w:t>
            </w:r>
            <w:r w:rsidR="005E7C3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27099E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2 310 + mva.)</w:t>
            </w:r>
          </w:p>
        </w:tc>
        <w:tc>
          <w:tcPr>
            <w:tcW w:w="944" w:type="dxa"/>
          </w:tcPr>
          <w:p w:rsidR="0027099E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798" w:type="dxa"/>
          </w:tcPr>
          <w:p w:rsidR="0027099E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2 887,50</w:t>
            </w:r>
          </w:p>
        </w:tc>
      </w:tr>
      <w:tr w:rsidR="0027099E" w:rsidTr="00276226">
        <w:tc>
          <w:tcPr>
            <w:tcW w:w="6042" w:type="dxa"/>
          </w:tcPr>
          <w:p w:rsidR="0027099E" w:rsidRDefault="00276226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Fellesanlegg, tømming pr. boenhet m/wc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2 210 + mva.)</w:t>
            </w:r>
          </w:p>
        </w:tc>
        <w:tc>
          <w:tcPr>
            <w:tcW w:w="944" w:type="dxa"/>
          </w:tcPr>
          <w:p w:rsidR="0027099E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798" w:type="dxa"/>
          </w:tcPr>
          <w:p w:rsidR="0027099E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2 762,50</w:t>
            </w:r>
          </w:p>
        </w:tc>
      </w:tr>
    </w:tbl>
    <w:p w:rsidR="0027099E" w:rsidRDefault="0027099E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7099E" w:rsidRPr="00276226" w:rsidRDefault="0027099E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276226">
        <w:rPr>
          <w:rFonts w:ascii="Arial" w:hAnsi="Arial" w:cs="Arial"/>
          <w:b/>
          <w:sz w:val="24"/>
          <w:szCs w:val="26"/>
        </w:rPr>
        <w:t>Tømming 2. hvert år: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6091"/>
        <w:gridCol w:w="850"/>
        <w:gridCol w:w="1843"/>
      </w:tblGrid>
      <w:tr w:rsidR="00276226" w:rsidTr="00276226">
        <w:tc>
          <w:tcPr>
            <w:tcW w:w="6091" w:type="dxa"/>
          </w:tcPr>
          <w:p w:rsidR="00276226" w:rsidRDefault="00276226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Enkeltanlegg, tømming pr. boenhet m/wc</w:t>
            </w:r>
          </w:p>
          <w:p w:rsidR="005E7C33" w:rsidRDefault="005E7C33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 1 155 + mva.)</w:t>
            </w:r>
          </w:p>
        </w:tc>
        <w:tc>
          <w:tcPr>
            <w:tcW w:w="850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4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1 443,75</w:t>
            </w:r>
          </w:p>
        </w:tc>
      </w:tr>
      <w:tr w:rsidR="00276226" w:rsidTr="00276226">
        <w:tc>
          <w:tcPr>
            <w:tcW w:w="6091" w:type="dxa"/>
          </w:tcPr>
          <w:p w:rsidR="00276226" w:rsidRDefault="00276226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Fellesanlegg, tømming pr. boenhet m/wc</w:t>
            </w:r>
          </w:p>
          <w:p w:rsidR="005E7C33" w:rsidRDefault="005E7C33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1 105 + mva.)</w:t>
            </w:r>
          </w:p>
        </w:tc>
        <w:tc>
          <w:tcPr>
            <w:tcW w:w="850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4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1 381,25</w:t>
            </w:r>
          </w:p>
        </w:tc>
      </w:tr>
    </w:tbl>
    <w:p w:rsidR="0027099E" w:rsidRDefault="0027099E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5E7C33" w:rsidRDefault="005E7C33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5E7C33" w:rsidRDefault="005E7C33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5E7C33" w:rsidRDefault="005E7C33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7099E" w:rsidRPr="00276226" w:rsidRDefault="0027099E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276226">
        <w:rPr>
          <w:rFonts w:ascii="Arial" w:hAnsi="Arial" w:cs="Arial"/>
          <w:b/>
          <w:sz w:val="24"/>
          <w:szCs w:val="26"/>
        </w:rPr>
        <w:t>Fritidshus som tømmes hvert 4. år:</w:t>
      </w:r>
    </w:p>
    <w:tbl>
      <w:tblPr>
        <w:tblStyle w:val="Tabellrutenett"/>
        <w:tblW w:w="8787" w:type="dxa"/>
        <w:tblLook w:val="04A0" w:firstRow="1" w:lastRow="0" w:firstColumn="1" w:lastColumn="0" w:noHBand="0" w:noVBand="1"/>
      </w:tblPr>
      <w:tblGrid>
        <w:gridCol w:w="6091"/>
        <w:gridCol w:w="803"/>
        <w:gridCol w:w="1893"/>
      </w:tblGrid>
      <w:tr w:rsidR="00276226" w:rsidTr="00276226">
        <w:tc>
          <w:tcPr>
            <w:tcW w:w="6091" w:type="dxa"/>
          </w:tcPr>
          <w:p w:rsidR="00276226" w:rsidRDefault="00276226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Slamavskiller pr. fritidshus med wc tilknyttet</w:t>
            </w:r>
          </w:p>
          <w:p w:rsidR="005E7C33" w:rsidRDefault="005E7C33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585 + mva.)</w:t>
            </w:r>
          </w:p>
        </w:tc>
        <w:tc>
          <w:tcPr>
            <w:tcW w:w="80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731,25</w:t>
            </w:r>
          </w:p>
        </w:tc>
      </w:tr>
      <w:tr w:rsidR="00276226" w:rsidTr="00276226">
        <w:tc>
          <w:tcPr>
            <w:tcW w:w="6091" w:type="dxa"/>
          </w:tcPr>
          <w:p w:rsidR="00276226" w:rsidRDefault="00276226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Slamavskiller pr. fritidshus uten wc tilknyttet</w:t>
            </w:r>
          </w:p>
          <w:p w:rsidR="005E7C33" w:rsidRDefault="005E7C33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295 + mva.)</w:t>
            </w:r>
          </w:p>
        </w:tc>
        <w:tc>
          <w:tcPr>
            <w:tcW w:w="80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368,75</w:t>
            </w:r>
          </w:p>
        </w:tc>
      </w:tr>
    </w:tbl>
    <w:p w:rsidR="0027099E" w:rsidRDefault="0027099E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7099E" w:rsidRPr="00276226" w:rsidRDefault="0027099E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276226">
        <w:rPr>
          <w:rFonts w:ascii="Arial" w:hAnsi="Arial" w:cs="Arial"/>
          <w:b/>
          <w:sz w:val="24"/>
          <w:szCs w:val="26"/>
        </w:rPr>
        <w:t>Tett tank: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803"/>
        <w:gridCol w:w="1893"/>
      </w:tblGrid>
      <w:tr w:rsidR="00276226" w:rsidTr="00276226">
        <w:tc>
          <w:tcPr>
            <w:tcW w:w="6091" w:type="dxa"/>
          </w:tcPr>
          <w:p w:rsidR="00451D6B" w:rsidRDefault="00276226" w:rsidP="00276226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0 – 4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  <w:r w:rsidR="005E7C3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276226" w:rsidRDefault="005E7C33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585 + mva.)</w:t>
            </w:r>
          </w:p>
        </w:tc>
        <w:tc>
          <w:tcPr>
            <w:tcW w:w="80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731,25 /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276226" w:rsidTr="00276226">
        <w:tc>
          <w:tcPr>
            <w:tcW w:w="6091" w:type="dxa"/>
          </w:tcPr>
          <w:p w:rsidR="00451D6B" w:rsidRDefault="00276226" w:rsidP="00276226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4,1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og oppover</w:t>
            </w:r>
            <w:r w:rsidR="005E7C3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276226" w:rsidRDefault="005E7C33" w:rsidP="00276226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(kr 575 + mva.)</w:t>
            </w:r>
          </w:p>
        </w:tc>
        <w:tc>
          <w:tcPr>
            <w:tcW w:w="80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276226" w:rsidRDefault="00276226" w:rsidP="00276226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718,75 / </w:t>
            </w:r>
            <w:r w:rsidRP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m³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</w:tbl>
    <w:p w:rsidR="0027099E" w:rsidRDefault="0027099E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7099E" w:rsidRPr="00046BE2" w:rsidRDefault="00790B7B" w:rsidP="00055B75">
      <w:pPr>
        <w:pStyle w:val="Ingenmellomrom"/>
        <w:rPr>
          <w:rFonts w:ascii="Arial" w:hAnsi="Arial" w:cs="Arial"/>
          <w:b/>
          <w:sz w:val="24"/>
          <w:szCs w:val="26"/>
        </w:rPr>
      </w:pPr>
      <w:r w:rsidRPr="00046BE2">
        <w:rPr>
          <w:rFonts w:ascii="Arial" w:hAnsi="Arial" w:cs="Arial"/>
          <w:b/>
          <w:sz w:val="24"/>
          <w:szCs w:val="26"/>
        </w:rPr>
        <w:t>Tilleggstjenester: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752"/>
      </w:tblGrid>
      <w:tr w:rsidR="00046BE2" w:rsidTr="00046BE2">
        <w:tc>
          <w:tcPr>
            <w:tcW w:w="6232" w:type="dxa"/>
          </w:tcPr>
          <w:p w:rsidR="005E7C33" w:rsidRDefault="00046BE2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Tillegg for 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bortkjøring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av vannfasen ved faste tømminger, pr. boenhet</w:t>
            </w:r>
            <w:r w:rsidR="005E7C3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046BE2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685 + mva.)</w:t>
            </w:r>
          </w:p>
        </w:tc>
        <w:tc>
          <w:tcPr>
            <w:tcW w:w="80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752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856,25</w:t>
            </w:r>
          </w:p>
        </w:tc>
      </w:tr>
      <w:tr w:rsidR="00046BE2" w:rsidTr="00046BE2">
        <w:tc>
          <w:tcPr>
            <w:tcW w:w="6232" w:type="dxa"/>
          </w:tcPr>
          <w:p w:rsidR="005E7C33" w:rsidRDefault="00046BE2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Tillegg for ordinært tømmegebyr ved ekstra tømming, pr. boenhet</w:t>
            </w:r>
            <w:r w:rsidR="005E7C3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046BE2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1 210 + mva.)</w:t>
            </w:r>
          </w:p>
        </w:tc>
        <w:tc>
          <w:tcPr>
            <w:tcW w:w="80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752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1 512,50</w:t>
            </w:r>
          </w:p>
        </w:tc>
      </w:tr>
    </w:tbl>
    <w:p w:rsidR="00046BE2" w:rsidRDefault="00046BE2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046BE2" w:rsidRPr="00046BE2" w:rsidRDefault="00046BE2" w:rsidP="00055B75">
      <w:pPr>
        <w:pStyle w:val="Ingenmellomrom"/>
        <w:rPr>
          <w:rFonts w:ascii="Arial" w:hAnsi="Arial" w:cs="Arial"/>
          <w:b/>
          <w:sz w:val="28"/>
          <w:szCs w:val="26"/>
        </w:rPr>
      </w:pPr>
      <w:r w:rsidRPr="00046BE2">
        <w:rPr>
          <w:rFonts w:ascii="Arial" w:hAnsi="Arial" w:cs="Arial"/>
          <w:b/>
          <w:sz w:val="28"/>
          <w:szCs w:val="26"/>
        </w:rPr>
        <w:t>Renovasjon årsgebyr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893"/>
      </w:tblGrid>
      <w:tr w:rsidR="00046BE2" w:rsidTr="00046BE2">
        <w:tc>
          <w:tcPr>
            <w:tcW w:w="6232" w:type="dxa"/>
          </w:tcPr>
          <w:p w:rsidR="00046BE2" w:rsidRDefault="00046BE2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Standardabonnement (pålegges i utgangspunktet alle) 30 sekker pr. år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2 940 + mva.)</w:t>
            </w:r>
          </w:p>
        </w:tc>
        <w:tc>
          <w:tcPr>
            <w:tcW w:w="80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3 675,00</w:t>
            </w:r>
          </w:p>
        </w:tc>
      </w:tr>
      <w:tr w:rsidR="00046BE2" w:rsidTr="00046BE2">
        <w:tc>
          <w:tcPr>
            <w:tcW w:w="6232" w:type="dxa"/>
          </w:tcPr>
          <w:p w:rsidR="00046BE2" w:rsidRDefault="00046BE2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Miniabonnement (må bestilles særskilt) 15 sekker pr. år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2 350 + mva.)</w:t>
            </w:r>
          </w:p>
        </w:tc>
        <w:tc>
          <w:tcPr>
            <w:tcW w:w="80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2 937,50</w:t>
            </w:r>
          </w:p>
        </w:tc>
      </w:tr>
      <w:tr w:rsidR="00046BE2" w:rsidTr="00046BE2">
        <w:tc>
          <w:tcPr>
            <w:tcW w:w="6232" w:type="dxa"/>
          </w:tcPr>
          <w:p w:rsidR="00046BE2" w:rsidRDefault="00046BE2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Fritidshus/hytte/seter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1 050 + mva.)</w:t>
            </w:r>
          </w:p>
        </w:tc>
        <w:tc>
          <w:tcPr>
            <w:tcW w:w="80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046BE2" w:rsidRDefault="00046BE2" w:rsidP="00046BE2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1 312,50</w:t>
            </w:r>
          </w:p>
        </w:tc>
      </w:tr>
    </w:tbl>
    <w:p w:rsidR="00046BE2" w:rsidRDefault="00046BE2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E24336" w:rsidRDefault="00AC5FA2" w:rsidP="00055B75">
      <w:pPr>
        <w:pStyle w:val="Ingenmellomrom"/>
        <w:rPr>
          <w:rFonts w:ascii="Arial" w:hAnsi="Arial" w:cs="Arial"/>
          <w:sz w:val="24"/>
          <w:szCs w:val="26"/>
        </w:rPr>
      </w:pPr>
      <w:proofErr w:type="spellStart"/>
      <w:r>
        <w:rPr>
          <w:rFonts w:ascii="Arial" w:hAnsi="Arial" w:cs="Arial"/>
          <w:sz w:val="24"/>
          <w:szCs w:val="26"/>
        </w:rPr>
        <w:t>Ekstrasekker</w:t>
      </w:r>
      <w:proofErr w:type="spellEnd"/>
      <w:r>
        <w:rPr>
          <w:rFonts w:ascii="Arial" w:hAnsi="Arial" w:cs="Arial"/>
          <w:sz w:val="24"/>
          <w:szCs w:val="26"/>
        </w:rPr>
        <w:t xml:space="preserve"> og andre tjenester</w:t>
      </w:r>
      <w:r w:rsidR="00214058">
        <w:rPr>
          <w:rFonts w:ascii="Arial" w:hAnsi="Arial" w:cs="Arial"/>
          <w:sz w:val="24"/>
          <w:szCs w:val="26"/>
        </w:rPr>
        <w:t xml:space="preserve"> følger FIAS sine priser.</w:t>
      </w:r>
    </w:p>
    <w:p w:rsidR="00214058" w:rsidRDefault="00214058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14058" w:rsidRDefault="00214058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Fritidshus/hytter som ligger over 400 m fra kjørbar sommerveg målt i rett linje på kartet, kan søke om fritak fra renovasjonsgebyr.</w:t>
      </w:r>
    </w:p>
    <w:p w:rsidR="00214058" w:rsidRDefault="00214058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14058" w:rsidRPr="00214058" w:rsidRDefault="00214058" w:rsidP="00055B75">
      <w:pPr>
        <w:pStyle w:val="Ingenmellomrom"/>
        <w:rPr>
          <w:rFonts w:ascii="Arial" w:hAnsi="Arial" w:cs="Arial"/>
          <w:b/>
          <w:sz w:val="28"/>
          <w:szCs w:val="26"/>
        </w:rPr>
      </w:pPr>
      <w:r w:rsidRPr="00214058">
        <w:rPr>
          <w:rFonts w:ascii="Arial" w:hAnsi="Arial" w:cs="Arial"/>
          <w:b/>
          <w:sz w:val="28"/>
          <w:szCs w:val="26"/>
        </w:rPr>
        <w:t>Betaling for vaktmestertjenester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803"/>
        <w:gridCol w:w="2316"/>
      </w:tblGrid>
      <w:tr w:rsidR="00214058" w:rsidTr="00214058">
        <w:tc>
          <w:tcPr>
            <w:tcW w:w="5807" w:type="dxa"/>
          </w:tcPr>
          <w:p w:rsidR="00214058" w:rsidRDefault="00214058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Salg av vaktmestertjenester til eksterne kunder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620 + mva.)</w:t>
            </w:r>
          </w:p>
        </w:tc>
        <w:tc>
          <w:tcPr>
            <w:tcW w:w="803" w:type="dxa"/>
          </w:tcPr>
          <w:p w:rsidR="00214058" w:rsidRDefault="00214058" w:rsidP="00214058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2316" w:type="dxa"/>
          </w:tcPr>
          <w:p w:rsidR="00214058" w:rsidRDefault="00214058" w:rsidP="00214058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775,- / pr. time</w:t>
            </w:r>
          </w:p>
        </w:tc>
      </w:tr>
    </w:tbl>
    <w:p w:rsidR="00214058" w:rsidRDefault="00214058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214058" w:rsidRPr="00214058" w:rsidRDefault="00214058" w:rsidP="00055B75">
      <w:pPr>
        <w:pStyle w:val="Ingenmellomrom"/>
        <w:rPr>
          <w:rFonts w:ascii="Arial" w:hAnsi="Arial" w:cs="Arial"/>
          <w:b/>
          <w:sz w:val="28"/>
          <w:szCs w:val="26"/>
        </w:rPr>
      </w:pPr>
      <w:r w:rsidRPr="00214058">
        <w:rPr>
          <w:rFonts w:ascii="Arial" w:hAnsi="Arial" w:cs="Arial"/>
          <w:b/>
          <w:sz w:val="28"/>
          <w:szCs w:val="26"/>
        </w:rPr>
        <w:t>Utleie av utstyr</w:t>
      </w:r>
    </w:p>
    <w:p w:rsidR="00214058" w:rsidRDefault="00214058" w:rsidP="00055B75">
      <w:pPr>
        <w:pStyle w:val="Ingenmellomro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Utleiesatser på utstyr fra kommunalteknisk område.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661"/>
        <w:gridCol w:w="1893"/>
      </w:tblGrid>
      <w:tr w:rsidR="00214058" w:rsidTr="00214058">
        <w:tc>
          <w:tcPr>
            <w:tcW w:w="6232" w:type="dxa"/>
          </w:tcPr>
          <w:p w:rsidR="00214058" w:rsidRDefault="00214058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Utleie av pumper pr. dag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(kr 280 + mva.)</w:t>
            </w:r>
          </w:p>
        </w:tc>
        <w:tc>
          <w:tcPr>
            <w:tcW w:w="661" w:type="dxa"/>
          </w:tcPr>
          <w:p w:rsidR="00214058" w:rsidRDefault="00214058" w:rsidP="00214058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214058" w:rsidRDefault="00214058" w:rsidP="00214058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350,00</w:t>
            </w:r>
          </w:p>
        </w:tc>
      </w:tr>
      <w:tr w:rsidR="00214058" w:rsidTr="00214058">
        <w:tc>
          <w:tcPr>
            <w:tcW w:w="6232" w:type="dxa"/>
          </w:tcPr>
          <w:p w:rsidR="00214058" w:rsidRDefault="00214058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Leie av kloakkspyler pr. time inkl. mannskap</w:t>
            </w:r>
          </w:p>
          <w:p w:rsidR="005E7C33" w:rsidRDefault="005E7C33" w:rsidP="00055B75">
            <w:pPr>
              <w:pStyle w:val="Ingenmellomrom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(kr. 1 </w:t>
            </w:r>
            <w:r w:rsidR="00451D6B">
              <w:rPr>
                <w:rFonts w:ascii="Arial" w:hAnsi="Arial" w:cs="Arial"/>
                <w:sz w:val="24"/>
                <w:szCs w:val="26"/>
              </w:rPr>
              <w:t>0</w:t>
            </w:r>
            <w:r>
              <w:rPr>
                <w:rFonts w:ascii="Arial" w:hAnsi="Arial" w:cs="Arial"/>
                <w:sz w:val="24"/>
                <w:szCs w:val="26"/>
              </w:rPr>
              <w:t>30 + mva.)</w:t>
            </w:r>
          </w:p>
        </w:tc>
        <w:tc>
          <w:tcPr>
            <w:tcW w:w="661" w:type="dxa"/>
          </w:tcPr>
          <w:p w:rsidR="00214058" w:rsidRDefault="00214058" w:rsidP="00214058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Kr</w:t>
            </w:r>
          </w:p>
        </w:tc>
        <w:tc>
          <w:tcPr>
            <w:tcW w:w="1893" w:type="dxa"/>
          </w:tcPr>
          <w:p w:rsidR="00214058" w:rsidRDefault="00214058" w:rsidP="00214058">
            <w:pPr>
              <w:pStyle w:val="Ingenmellomrom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1 287,50</w:t>
            </w:r>
          </w:p>
        </w:tc>
      </w:tr>
    </w:tbl>
    <w:p w:rsidR="00214058" w:rsidRDefault="00214058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E24336" w:rsidRDefault="00E24336" w:rsidP="00055B75">
      <w:pPr>
        <w:pStyle w:val="Ingenmellomrom"/>
        <w:rPr>
          <w:rFonts w:ascii="Arial" w:hAnsi="Arial" w:cs="Arial"/>
          <w:sz w:val="24"/>
          <w:szCs w:val="26"/>
        </w:rPr>
      </w:pPr>
    </w:p>
    <w:p w:rsidR="006A0900" w:rsidRDefault="006A0900"/>
    <w:sectPr w:rsidR="006A0900" w:rsidSect="005A4A61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5509"/>
    <w:multiLevelType w:val="hybridMultilevel"/>
    <w:tmpl w:val="A5DEE7C2"/>
    <w:lvl w:ilvl="0" w:tplc="8D08D660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0856"/>
    <w:multiLevelType w:val="hybridMultilevel"/>
    <w:tmpl w:val="3232256A"/>
    <w:lvl w:ilvl="0" w:tplc="BEB2544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175"/>
    <w:multiLevelType w:val="hybridMultilevel"/>
    <w:tmpl w:val="B6E28326"/>
    <w:lvl w:ilvl="0" w:tplc="DCE25FC0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60"/>
    <w:rsid w:val="00046BE2"/>
    <w:rsid w:val="00055B75"/>
    <w:rsid w:val="000A1F2B"/>
    <w:rsid w:val="001D5FFF"/>
    <w:rsid w:val="00214058"/>
    <w:rsid w:val="00224516"/>
    <w:rsid w:val="002657EC"/>
    <w:rsid w:val="0027099E"/>
    <w:rsid w:val="00276226"/>
    <w:rsid w:val="002F5060"/>
    <w:rsid w:val="00306F00"/>
    <w:rsid w:val="00451D6B"/>
    <w:rsid w:val="005A4A61"/>
    <w:rsid w:val="005E7C33"/>
    <w:rsid w:val="006A0900"/>
    <w:rsid w:val="00731D17"/>
    <w:rsid w:val="00790B7B"/>
    <w:rsid w:val="007C64E2"/>
    <w:rsid w:val="0080122D"/>
    <w:rsid w:val="00847596"/>
    <w:rsid w:val="00852C85"/>
    <w:rsid w:val="008838A5"/>
    <w:rsid w:val="009A3FFA"/>
    <w:rsid w:val="009A46AC"/>
    <w:rsid w:val="009B714A"/>
    <w:rsid w:val="00AC5FA2"/>
    <w:rsid w:val="00B5562E"/>
    <w:rsid w:val="00CA4C7B"/>
    <w:rsid w:val="00D3122E"/>
    <w:rsid w:val="00D62123"/>
    <w:rsid w:val="00DA1AC1"/>
    <w:rsid w:val="00E24336"/>
    <w:rsid w:val="00F60360"/>
    <w:rsid w:val="00FE7E2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7D8"/>
  <w15:chartTrackingRefBased/>
  <w15:docId w15:val="{684CF160-F008-4539-B674-7F894ACA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90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5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55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42C753D0</Template>
  <TotalTime>397</TotalTime>
  <Pages>3</Pages>
  <Words>773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Grete Nesset</cp:lastModifiedBy>
  <cp:revision>15</cp:revision>
  <cp:lastPrinted>2018-12-20T14:30:00Z</cp:lastPrinted>
  <dcterms:created xsi:type="dcterms:W3CDTF">2018-12-20T10:33:00Z</dcterms:created>
  <dcterms:modified xsi:type="dcterms:W3CDTF">2019-01-04T12:06:00Z</dcterms:modified>
</cp:coreProperties>
</file>